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bookmarkStart w:id="1" w:name="_Toc444250483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115901497"/>
        <w:docPartObj>
          <w:docPartGallery w:val="Table of Contents"/>
          <w:docPartUnique/>
        </w:docPartObj>
      </w:sdtPr>
      <w:sdtEndPr/>
      <w:sdtContent>
        <w:p w:rsidR="00CE5225" w:rsidRDefault="00CE5225" w:rsidP="00836E14">
          <w:pPr>
            <w:pStyle w:val="1"/>
            <w:jc w:val="center"/>
          </w:pPr>
          <w:r>
            <w:t>Оглавление</w:t>
          </w:r>
          <w:bookmarkEnd w:id="1"/>
        </w:p>
        <w:p w:rsidR="001F73A8" w:rsidRPr="00B43CEC" w:rsidRDefault="00CE522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B43CE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43CE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43CE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4250483" w:history="1"/>
        </w:p>
        <w:p w:rsidR="001F73A8" w:rsidRPr="00B43CEC" w:rsidRDefault="00384A0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4250484" w:history="1"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1F73A8" w:rsidRPr="00B43CE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Особенные экономические зоны (ОЭЗ) в России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_Toc444250484 \h </w:instrTex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A8" w:rsidRPr="00B43CEC" w:rsidRDefault="00384A03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4250485" w:history="1"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1F73A8" w:rsidRPr="00B43CE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Категории действующих ОЭЗ РФ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_Toc444250485 \h </w:instrTex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A8" w:rsidRPr="00B43CEC" w:rsidRDefault="00384A03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4250486" w:history="1"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1F73A8" w:rsidRPr="00B43CE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Предоставляемые льготы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_Toc444250486 \h </w:instrTex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A8" w:rsidRPr="00B43CEC" w:rsidRDefault="00384A03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4250487" w:history="1"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1F73A8" w:rsidRPr="00B43CE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Порядок получения статуса резидента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_Toc444250487 \h </w:instrTex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A8" w:rsidRPr="00B43CEC" w:rsidRDefault="00384A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4250488" w:history="1"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 . Специальные экономические зоны мира (для справки)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_Toc444250488 \h </w:instrTex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F73A8" w:rsidRPr="00B43CEC" w:rsidRDefault="00384A03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4250489" w:history="1"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="001F73A8" w:rsidRPr="00B43CE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F73A8" w:rsidRPr="00B43CE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Принятые термины и определения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_Toc444250489 \h </w:instrTex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F73A8" w:rsidRPr="00B43CE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5225" w:rsidRDefault="00CE5225">
          <w:r w:rsidRPr="00B43CE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4C71BA" w:rsidRPr="004C71BA" w:rsidRDefault="004C71BA" w:rsidP="004C71BA">
      <w:pPr>
        <w:keepNext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333399"/>
          <w:sz w:val="24"/>
          <w:szCs w:val="20"/>
          <w:lang w:eastAsia="ru-RU"/>
        </w:rPr>
      </w:pPr>
      <w:r w:rsidRPr="004C71BA">
        <w:rPr>
          <w:rFonts w:ascii="Times New Roman" w:eastAsia="Times New Roman" w:hAnsi="Times New Roman" w:cs="Times New Roman"/>
          <w:b/>
          <w:color w:val="333399"/>
          <w:sz w:val="24"/>
          <w:szCs w:val="20"/>
          <w:lang w:eastAsia="ru-RU"/>
        </w:rPr>
        <w:t>Перечень таблиц</w:t>
      </w:r>
    </w:p>
    <w:p w:rsidR="00B43CEC" w:rsidRPr="00B43CEC" w:rsidRDefault="004C71BA">
      <w:pPr>
        <w:pStyle w:val="a8"/>
        <w:tabs>
          <w:tab w:val="right" w:leader="dot" w:pos="9345"/>
        </w:tabs>
        <w:rPr>
          <w:rFonts w:eastAsiaTheme="minorEastAsia"/>
          <w:noProof/>
          <w:lang w:eastAsia="ru-RU"/>
        </w:rPr>
      </w:pPr>
      <w:r w:rsidRPr="00B43CEC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Pr="00B43CEC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 TOC \h \z \c "Таблица" </w:instrText>
      </w:r>
      <w:r w:rsidRPr="00B43CEC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  <w:hyperlink w:anchor="_Toc444250556" w:history="1">
        <w:r w:rsidR="00B43CEC" w:rsidRPr="00B43CEC">
          <w:rPr>
            <w:rStyle w:val="a5"/>
            <w:rFonts w:ascii="Times New Roman" w:hAnsi="Times New Roman" w:cs="Times New Roman"/>
            <w:noProof/>
          </w:rPr>
          <w:t xml:space="preserve">Таблица 1. </w:t>
        </w:r>
        <w:r w:rsidR="00B43CEC" w:rsidRPr="00B43CEC">
          <w:rPr>
            <w:rStyle w:val="a5"/>
            <w:rFonts w:ascii="Times New Roman" w:eastAsia="Times New Roman" w:hAnsi="Times New Roman" w:cs="Times New Roman"/>
            <w:bCs/>
            <w:noProof/>
            <w:lang w:eastAsia="ru-RU"/>
          </w:rPr>
          <w:t>25 зон особой экономики Российской Федерации.</w:t>
        </w:r>
        <w:r w:rsidR="00B43CEC" w:rsidRPr="00B43CEC">
          <w:rPr>
            <w:noProof/>
            <w:webHidden/>
          </w:rPr>
          <w:tab/>
        </w:r>
        <w:r w:rsidR="00B43CEC" w:rsidRPr="00B43CEC">
          <w:rPr>
            <w:noProof/>
            <w:webHidden/>
          </w:rPr>
          <w:fldChar w:fldCharType="begin"/>
        </w:r>
        <w:r w:rsidR="00B43CEC" w:rsidRPr="00B43CEC">
          <w:rPr>
            <w:noProof/>
            <w:webHidden/>
          </w:rPr>
          <w:instrText xml:space="preserve"> PAGEREF _Toc444250556 \h </w:instrText>
        </w:r>
        <w:r w:rsidR="00B43CEC" w:rsidRPr="00B43CEC">
          <w:rPr>
            <w:noProof/>
            <w:webHidden/>
          </w:rPr>
        </w:r>
        <w:r w:rsidR="00B43CEC" w:rsidRPr="00B43CEC">
          <w:rPr>
            <w:noProof/>
            <w:webHidden/>
          </w:rPr>
          <w:fldChar w:fldCharType="separate"/>
        </w:r>
        <w:r w:rsidR="00B43CEC" w:rsidRPr="00B43CEC">
          <w:rPr>
            <w:noProof/>
            <w:webHidden/>
          </w:rPr>
          <w:t>2</w:t>
        </w:r>
        <w:r w:rsidR="00B43CEC" w:rsidRPr="00B43CEC">
          <w:rPr>
            <w:noProof/>
            <w:webHidden/>
          </w:rPr>
          <w:fldChar w:fldCharType="end"/>
        </w:r>
      </w:hyperlink>
    </w:p>
    <w:p w:rsidR="00B43CEC" w:rsidRPr="00B43CEC" w:rsidRDefault="00384A03">
      <w:pPr>
        <w:pStyle w:val="a8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44250557" w:history="1">
        <w:r w:rsidR="00B43CEC" w:rsidRPr="00B43CEC">
          <w:rPr>
            <w:rStyle w:val="a5"/>
            <w:rFonts w:ascii="Times New Roman" w:hAnsi="Times New Roman" w:cs="Times New Roman"/>
            <w:noProof/>
          </w:rPr>
          <w:t>Таблица 2. Группы льгот и их характеристика</w:t>
        </w:r>
        <w:r w:rsidR="00B43CEC" w:rsidRPr="00B43CEC">
          <w:rPr>
            <w:noProof/>
            <w:webHidden/>
          </w:rPr>
          <w:tab/>
        </w:r>
        <w:r w:rsidR="00B43CEC" w:rsidRPr="00B43CEC">
          <w:rPr>
            <w:noProof/>
            <w:webHidden/>
          </w:rPr>
          <w:fldChar w:fldCharType="begin"/>
        </w:r>
        <w:r w:rsidR="00B43CEC" w:rsidRPr="00B43CEC">
          <w:rPr>
            <w:noProof/>
            <w:webHidden/>
          </w:rPr>
          <w:instrText xml:space="preserve"> PAGEREF _Toc444250557 \h </w:instrText>
        </w:r>
        <w:r w:rsidR="00B43CEC" w:rsidRPr="00B43CEC">
          <w:rPr>
            <w:noProof/>
            <w:webHidden/>
          </w:rPr>
        </w:r>
        <w:r w:rsidR="00B43CEC" w:rsidRPr="00B43CEC">
          <w:rPr>
            <w:noProof/>
            <w:webHidden/>
          </w:rPr>
          <w:fldChar w:fldCharType="separate"/>
        </w:r>
        <w:r w:rsidR="00B43CEC" w:rsidRPr="00B43CEC">
          <w:rPr>
            <w:noProof/>
            <w:webHidden/>
          </w:rPr>
          <w:t>3</w:t>
        </w:r>
        <w:r w:rsidR="00B43CEC" w:rsidRPr="00B43CEC">
          <w:rPr>
            <w:noProof/>
            <w:webHidden/>
          </w:rPr>
          <w:fldChar w:fldCharType="end"/>
        </w:r>
      </w:hyperlink>
    </w:p>
    <w:p w:rsidR="00B43CEC" w:rsidRPr="00B43CEC" w:rsidRDefault="00384A03">
      <w:pPr>
        <w:pStyle w:val="a8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44250558" w:history="1">
        <w:r w:rsidR="00B43CEC" w:rsidRPr="00B43CEC">
          <w:rPr>
            <w:rStyle w:val="a5"/>
            <w:rFonts w:ascii="Times New Roman" w:hAnsi="Times New Roman" w:cs="Times New Roman"/>
            <w:noProof/>
          </w:rPr>
          <w:t>Таблица 3. Термины и определения</w:t>
        </w:r>
        <w:r w:rsidR="00B43CEC" w:rsidRPr="00B43CEC">
          <w:rPr>
            <w:noProof/>
            <w:webHidden/>
          </w:rPr>
          <w:tab/>
        </w:r>
        <w:r w:rsidR="00B43CEC" w:rsidRPr="00B43CEC">
          <w:rPr>
            <w:noProof/>
            <w:webHidden/>
          </w:rPr>
          <w:fldChar w:fldCharType="begin"/>
        </w:r>
        <w:r w:rsidR="00B43CEC" w:rsidRPr="00B43CEC">
          <w:rPr>
            <w:noProof/>
            <w:webHidden/>
          </w:rPr>
          <w:instrText xml:space="preserve"> PAGEREF _Toc444250558 \h </w:instrText>
        </w:r>
        <w:r w:rsidR="00B43CEC" w:rsidRPr="00B43CEC">
          <w:rPr>
            <w:noProof/>
            <w:webHidden/>
          </w:rPr>
        </w:r>
        <w:r w:rsidR="00B43CEC" w:rsidRPr="00B43CEC">
          <w:rPr>
            <w:noProof/>
            <w:webHidden/>
          </w:rPr>
          <w:fldChar w:fldCharType="separate"/>
        </w:r>
        <w:r w:rsidR="00B43CEC" w:rsidRPr="00B43CEC">
          <w:rPr>
            <w:noProof/>
            <w:webHidden/>
          </w:rPr>
          <w:t>4</w:t>
        </w:r>
        <w:r w:rsidR="00B43CEC" w:rsidRPr="00B43CEC">
          <w:rPr>
            <w:noProof/>
            <w:webHidden/>
          </w:rPr>
          <w:fldChar w:fldCharType="end"/>
        </w:r>
      </w:hyperlink>
    </w:p>
    <w:p w:rsidR="004C71BA" w:rsidRDefault="004C71BA" w:rsidP="004C71BA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3CEC">
        <w:rPr>
          <w:rFonts w:ascii="Times New Roman" w:eastAsia="Times New Roman" w:hAnsi="Times New Roman" w:cs="Times New Roman"/>
          <w:sz w:val="24"/>
          <w:szCs w:val="20"/>
          <w:lang w:eastAsia="ru-RU"/>
        </w:rPr>
        <w:fldChar w:fldCharType="end"/>
      </w:r>
    </w:p>
    <w:p w:rsidR="00836E14" w:rsidRPr="00A24AC8" w:rsidRDefault="00836E14" w:rsidP="00836E14">
      <w:pPr>
        <w:pStyle w:val="12"/>
      </w:pPr>
      <w:bookmarkStart w:id="2" w:name="_Toc325442005"/>
      <w:r w:rsidRPr="00A24AC8">
        <w:t xml:space="preserve">Перечень </w:t>
      </w:r>
      <w:bookmarkEnd w:id="2"/>
      <w:r>
        <w:t>рисунков</w:t>
      </w:r>
    </w:p>
    <w:p w:rsidR="00B43CEC" w:rsidRPr="00B43CEC" w:rsidRDefault="00836E14">
      <w:pPr>
        <w:pStyle w:val="a8"/>
        <w:tabs>
          <w:tab w:val="right" w:leader="dot" w:pos="9345"/>
        </w:tabs>
        <w:rPr>
          <w:rFonts w:eastAsiaTheme="minorEastAsia"/>
          <w:noProof/>
          <w:lang w:eastAsia="ru-RU"/>
        </w:rPr>
      </w:pPr>
      <w:r w:rsidRPr="00B43CEC">
        <w:rPr>
          <w:rFonts w:eastAsia="Times New Roman" w:cs="Times New Roman"/>
          <w:sz w:val="20"/>
        </w:rPr>
        <w:fldChar w:fldCharType="begin"/>
      </w:r>
      <w:r w:rsidRPr="00B43CEC">
        <w:rPr>
          <w:rFonts w:eastAsia="Times New Roman" w:cs="Times New Roman"/>
          <w:sz w:val="20"/>
        </w:rPr>
        <w:instrText xml:space="preserve"> TOC \h \z \c "Рисунок" </w:instrText>
      </w:r>
      <w:r w:rsidRPr="00B43CEC">
        <w:rPr>
          <w:rFonts w:eastAsia="Times New Roman" w:cs="Times New Roman"/>
          <w:sz w:val="20"/>
        </w:rPr>
        <w:fldChar w:fldCharType="separate"/>
      </w:r>
      <w:hyperlink w:anchor="_Toc444250566" w:history="1">
        <w:r w:rsidR="00B43CEC" w:rsidRPr="00B43CEC">
          <w:rPr>
            <w:rStyle w:val="a5"/>
            <w:rFonts w:ascii="Times New Roman" w:eastAsia="Times New Roman" w:hAnsi="Times New Roman" w:cs="Times New Roman"/>
            <w:bCs/>
            <w:noProof/>
            <w:lang w:eastAsia="ru-RU"/>
          </w:rPr>
          <w:t>Рисунок 1 . Особые экономические зоны в РФ</w:t>
        </w:r>
        <w:r w:rsidR="00B43CEC" w:rsidRPr="00B43CEC">
          <w:rPr>
            <w:noProof/>
            <w:webHidden/>
          </w:rPr>
          <w:tab/>
        </w:r>
        <w:r w:rsidR="00B43CEC" w:rsidRPr="00B43CEC">
          <w:rPr>
            <w:noProof/>
            <w:webHidden/>
          </w:rPr>
          <w:fldChar w:fldCharType="begin"/>
        </w:r>
        <w:r w:rsidR="00B43CEC" w:rsidRPr="00B43CEC">
          <w:rPr>
            <w:noProof/>
            <w:webHidden/>
          </w:rPr>
          <w:instrText xml:space="preserve"> PAGEREF _Toc444250566 \h </w:instrText>
        </w:r>
        <w:r w:rsidR="00B43CEC" w:rsidRPr="00B43CEC">
          <w:rPr>
            <w:noProof/>
            <w:webHidden/>
          </w:rPr>
        </w:r>
        <w:r w:rsidR="00B43CEC" w:rsidRPr="00B43CEC">
          <w:rPr>
            <w:noProof/>
            <w:webHidden/>
          </w:rPr>
          <w:fldChar w:fldCharType="separate"/>
        </w:r>
        <w:r w:rsidR="00B43CEC" w:rsidRPr="00B43CEC">
          <w:rPr>
            <w:noProof/>
            <w:webHidden/>
          </w:rPr>
          <w:t>2</w:t>
        </w:r>
        <w:r w:rsidR="00B43CEC" w:rsidRPr="00B43CEC">
          <w:rPr>
            <w:noProof/>
            <w:webHidden/>
          </w:rPr>
          <w:fldChar w:fldCharType="end"/>
        </w:r>
      </w:hyperlink>
    </w:p>
    <w:p w:rsidR="00B43CEC" w:rsidRPr="00B43CEC" w:rsidRDefault="00384A03">
      <w:pPr>
        <w:pStyle w:val="a8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44250567" w:history="1">
        <w:r w:rsidR="00B43CEC" w:rsidRPr="00B43CEC">
          <w:rPr>
            <w:rStyle w:val="a5"/>
            <w:rFonts w:ascii="Times New Roman" w:hAnsi="Times New Roman" w:cs="Times New Roman"/>
            <w:noProof/>
          </w:rPr>
          <w:t>Рисунок 2. Сравнительная характеристика налоговой ставки в РФ и в ОЭЗ</w:t>
        </w:r>
        <w:r w:rsidR="00B43CEC" w:rsidRPr="00B43CEC">
          <w:rPr>
            <w:noProof/>
            <w:webHidden/>
          </w:rPr>
          <w:tab/>
        </w:r>
        <w:r w:rsidR="00B43CEC" w:rsidRPr="00B43CEC">
          <w:rPr>
            <w:noProof/>
            <w:webHidden/>
          </w:rPr>
          <w:fldChar w:fldCharType="begin"/>
        </w:r>
        <w:r w:rsidR="00B43CEC" w:rsidRPr="00B43CEC">
          <w:rPr>
            <w:noProof/>
            <w:webHidden/>
          </w:rPr>
          <w:instrText xml:space="preserve"> PAGEREF _Toc444250567 \h </w:instrText>
        </w:r>
        <w:r w:rsidR="00B43CEC" w:rsidRPr="00B43CEC">
          <w:rPr>
            <w:noProof/>
            <w:webHidden/>
          </w:rPr>
        </w:r>
        <w:r w:rsidR="00B43CEC" w:rsidRPr="00B43CEC">
          <w:rPr>
            <w:noProof/>
            <w:webHidden/>
          </w:rPr>
          <w:fldChar w:fldCharType="separate"/>
        </w:r>
        <w:r w:rsidR="00B43CEC" w:rsidRPr="00B43CEC">
          <w:rPr>
            <w:noProof/>
            <w:webHidden/>
          </w:rPr>
          <w:t>3</w:t>
        </w:r>
        <w:r w:rsidR="00B43CEC" w:rsidRPr="00B43CEC">
          <w:rPr>
            <w:noProof/>
            <w:webHidden/>
          </w:rPr>
          <w:fldChar w:fldCharType="end"/>
        </w:r>
      </w:hyperlink>
    </w:p>
    <w:p w:rsidR="00B43CEC" w:rsidRPr="00B43CEC" w:rsidRDefault="00384A03">
      <w:pPr>
        <w:pStyle w:val="a8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44250568" w:history="1">
        <w:r w:rsidR="00B43CEC" w:rsidRPr="00B43CEC">
          <w:rPr>
            <w:rStyle w:val="a5"/>
            <w:rFonts w:ascii="Times New Roman" w:eastAsia="Times New Roman" w:hAnsi="Times New Roman" w:cs="Times New Roman"/>
            <w:bCs/>
            <w:noProof/>
            <w:lang w:eastAsia="ru-RU"/>
          </w:rPr>
          <w:t>Рисунок 3 . Особые экономические зоны в мире</w:t>
        </w:r>
        <w:r w:rsidR="00B43CEC" w:rsidRPr="00B43CEC">
          <w:rPr>
            <w:noProof/>
            <w:webHidden/>
          </w:rPr>
          <w:tab/>
        </w:r>
        <w:r w:rsidR="00B43CEC" w:rsidRPr="00B43CEC">
          <w:rPr>
            <w:noProof/>
            <w:webHidden/>
          </w:rPr>
          <w:fldChar w:fldCharType="begin"/>
        </w:r>
        <w:r w:rsidR="00B43CEC" w:rsidRPr="00B43CEC">
          <w:rPr>
            <w:noProof/>
            <w:webHidden/>
          </w:rPr>
          <w:instrText xml:space="preserve"> PAGEREF _Toc444250568 \h </w:instrText>
        </w:r>
        <w:r w:rsidR="00B43CEC" w:rsidRPr="00B43CEC">
          <w:rPr>
            <w:noProof/>
            <w:webHidden/>
          </w:rPr>
        </w:r>
        <w:r w:rsidR="00B43CEC" w:rsidRPr="00B43CEC">
          <w:rPr>
            <w:noProof/>
            <w:webHidden/>
          </w:rPr>
          <w:fldChar w:fldCharType="separate"/>
        </w:r>
        <w:r w:rsidR="00B43CEC" w:rsidRPr="00B43CEC">
          <w:rPr>
            <w:noProof/>
            <w:webHidden/>
          </w:rPr>
          <w:t>4</w:t>
        </w:r>
        <w:r w:rsidR="00B43CEC" w:rsidRPr="00B43CEC">
          <w:rPr>
            <w:noProof/>
            <w:webHidden/>
          </w:rPr>
          <w:fldChar w:fldCharType="end"/>
        </w:r>
      </w:hyperlink>
    </w:p>
    <w:p w:rsidR="004C71BA" w:rsidRDefault="00836E14" w:rsidP="00836E14">
      <w:pPr>
        <w:sectPr w:rsidR="004C71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3CEC">
        <w:rPr>
          <w:rFonts w:eastAsia="Times New Roman" w:cs="Times New Roman"/>
          <w:sz w:val="20"/>
        </w:rPr>
        <w:fldChar w:fldCharType="end"/>
      </w:r>
    </w:p>
    <w:p w:rsidR="00D3340F" w:rsidRDefault="00F948FC" w:rsidP="008700B6">
      <w:pPr>
        <w:pStyle w:val="1"/>
        <w:numPr>
          <w:ilvl w:val="0"/>
          <w:numId w:val="15"/>
        </w:numPr>
      </w:pPr>
      <w:bookmarkStart w:id="3" w:name="_Toc444250484"/>
      <w:r>
        <w:lastRenderedPageBreak/>
        <w:t>Особенные</w:t>
      </w:r>
      <w:r w:rsidR="008700B6">
        <w:t xml:space="preserve"> экономические </w:t>
      </w:r>
      <w:r>
        <w:t xml:space="preserve">зоны (ОЭЗ) </w:t>
      </w:r>
      <w:r w:rsidR="008700B6">
        <w:t>в России</w:t>
      </w:r>
      <w:bookmarkEnd w:id="3"/>
    </w:p>
    <w:p w:rsidR="008700B6" w:rsidRPr="008700B6" w:rsidRDefault="008700B6" w:rsidP="008700B6">
      <w:pPr>
        <w:pStyle w:val="2"/>
      </w:pPr>
      <w:bookmarkStart w:id="4" w:name="_Toc444250485"/>
      <w:r w:rsidRPr="008700B6">
        <w:t xml:space="preserve">Категории </w:t>
      </w:r>
      <w:r w:rsidR="006D0E39">
        <w:t xml:space="preserve">действующих </w:t>
      </w:r>
      <w:r w:rsidRPr="008700B6">
        <w:t>ОЭЗ РФ</w:t>
      </w:r>
      <w:bookmarkEnd w:id="4"/>
    </w:p>
    <w:p w:rsidR="00CB27B8" w:rsidRPr="00D71043" w:rsidRDefault="00CB27B8" w:rsidP="00D710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04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Ранее в России не существовало офшорных зон. В 2005 году был подписан Закон № 116-Ф3, согласно которому зона особой экономики стала частью территории Российской Федерации.</w:t>
      </w:r>
    </w:p>
    <w:p w:rsidR="006D0E39" w:rsidRPr="00D71043" w:rsidRDefault="006D0E39" w:rsidP="00D710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043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России действенными являются 4 типа особых экономических зон, на территории каждой действуют свои правила ведения деятельности предпринимательского характера</w:t>
      </w:r>
      <w:r w:rsidR="00D710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49 лет</w:t>
      </w:r>
      <w:r w:rsidRPr="00D710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6D0E39" w:rsidRDefault="004C71BA" w:rsidP="001C4E4F">
      <w:pPr>
        <w:spacing w:after="0" w:line="240" w:lineRule="auto"/>
        <w:jc w:val="right"/>
        <w:rPr>
          <w:rFonts w:ascii="Times New Roman" w:hAnsi="Times New Roman" w:cs="Times New Roman"/>
          <w:b/>
          <w:color w:val="333399"/>
          <w:sz w:val="20"/>
          <w:szCs w:val="20"/>
        </w:rPr>
      </w:pPr>
      <w:bookmarkStart w:id="5" w:name="_Ref319405899"/>
      <w:bookmarkStart w:id="6" w:name="_Toc444250556"/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t>Таблица </w: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begin"/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instrText xml:space="preserve"> SEQ Таблица \* ARABIC </w:instrTex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separate"/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t>1</w: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end"/>
      </w:r>
      <w:bookmarkEnd w:id="5"/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t>.</w:t>
      </w:r>
      <w:r>
        <w:rPr>
          <w:rFonts w:ascii="Times New Roman" w:hAnsi="Times New Roman" w:cs="Times New Roman"/>
          <w:b/>
          <w:color w:val="333399"/>
          <w:sz w:val="20"/>
          <w:szCs w:val="20"/>
        </w:rPr>
        <w:t xml:space="preserve"> </w:t>
      </w:r>
      <w:r w:rsidR="006D0E39" w:rsidRPr="001F73A8">
        <w:rPr>
          <w:rFonts w:ascii="Times New Roman" w:eastAsia="Times New Roman" w:hAnsi="Times New Roman" w:cs="Times New Roman"/>
          <w:b/>
          <w:bCs/>
          <w:color w:val="333399"/>
          <w:sz w:val="24"/>
          <w:szCs w:val="24"/>
          <w:lang w:eastAsia="ru-RU"/>
        </w:rPr>
        <w:t>25</w:t>
      </w:r>
      <w:r w:rsidR="006D0E39" w:rsidRPr="00257EC2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 xml:space="preserve"> зон особой экономики</w:t>
      </w:r>
      <w:r w:rsidR="006D0E39" w:rsidRPr="00CB27B8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 xml:space="preserve"> </w:t>
      </w:r>
      <w:r w:rsidR="006D0E39" w:rsidRPr="00257EC2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>Российской Федерации.</w:t>
      </w:r>
      <w:bookmarkEnd w:id="6"/>
    </w:p>
    <w:tbl>
      <w:tblPr>
        <w:tblW w:w="9677" w:type="dxa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5"/>
        <w:gridCol w:w="2078"/>
        <w:gridCol w:w="5364"/>
      </w:tblGrid>
      <w:tr w:rsidR="006D0E39" w:rsidRPr="00257EC2" w:rsidTr="00D10E9B">
        <w:trPr>
          <w:tblCellSpacing w:w="15" w:type="dxa"/>
        </w:trPr>
        <w:tc>
          <w:tcPr>
            <w:tcW w:w="219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Промышленно-производственные</w:t>
            </w:r>
          </w:p>
        </w:tc>
        <w:tc>
          <w:tcPr>
            <w:tcW w:w="2048" w:type="dxa"/>
            <w:vAlign w:val="center"/>
            <w:hideMark/>
          </w:tcPr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proofErr w:type="spellStart"/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Алабуга</w:t>
            </w:r>
            <w:proofErr w:type="spellEnd"/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«Липецк»,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«Тольятти»,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«Титановая долина»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Моглино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«Ступино»</w:t>
            </w:r>
          </w:p>
        </w:tc>
        <w:tc>
          <w:tcPr>
            <w:tcW w:w="5319" w:type="dxa"/>
          </w:tcPr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7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http://alabuga.ru/ru/</w:t>
              </w:r>
            </w:hyperlink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42B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http://sdelanounas.ru/blogs/29270/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42B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http://www.russez.ru/oez/industrial/lipetsk_region/lipetsk</w:t>
            </w:r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8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http://www.russez.ru/oez/industrial/samara_region/tolyatti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9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http://www.russez.ru/oez/industrial/sverdlovsk_region/titanovaya_dolina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0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http://www.russez.ru/oez/industrial/pscov_region/moglino</w:t>
              </w:r>
            </w:hyperlink>
          </w:p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5081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на стадии создания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219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Технико-внедренческие</w:t>
            </w:r>
          </w:p>
        </w:tc>
        <w:tc>
          <w:tcPr>
            <w:tcW w:w="2048" w:type="dxa"/>
            <w:vAlign w:val="center"/>
            <w:hideMark/>
          </w:tcPr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«Дубна»,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«Томск»,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«Зеленоград», </w:t>
            </w:r>
          </w:p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«Санкт-Петербург»</w:t>
            </w:r>
          </w:p>
        </w:tc>
        <w:tc>
          <w:tcPr>
            <w:tcW w:w="5319" w:type="dxa"/>
          </w:tcPr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42B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http://dubna-oez.ru/</w:t>
            </w:r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1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http://www.sdelanounas.ru/blogs/68238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2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http://www.russez.ru/oez/innovation/tomsk/tomsk/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3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http://www.russez.ru/oez/innovation/moscow/zelenograd/</w:t>
              </w:r>
            </w:hyperlink>
          </w:p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20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http://www.russez.ru/oez/innovation/speterburg/sankt_peterburg/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219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Портовые</w:t>
            </w:r>
          </w:p>
        </w:tc>
        <w:tc>
          <w:tcPr>
            <w:tcW w:w="2048" w:type="dxa"/>
            <w:vAlign w:val="center"/>
            <w:hideMark/>
          </w:tcPr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«Ульяновск </w:t>
            </w: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Восточный», «Советская гавань»,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«Мурманск»</w:t>
            </w:r>
          </w:p>
        </w:tc>
        <w:tc>
          <w:tcPr>
            <w:tcW w:w="5319" w:type="dxa"/>
          </w:tcPr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4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http://ulsez.ru/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5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http://sovgavan-rayon.ru/ekonomika/portovaya-osobaya-ekonomicheskaya-zona/</w:t>
              </w:r>
            </w:hyperlink>
          </w:p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120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http://eng.russez.ru/oez/port/murmansk_region/murmansk/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219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Туристско-рекреационные</w:t>
            </w:r>
          </w:p>
        </w:tc>
        <w:tc>
          <w:tcPr>
            <w:tcW w:w="2048" w:type="dxa"/>
            <w:vAlign w:val="center"/>
            <w:hideMark/>
          </w:tcPr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«Алтайская долина»,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«Бирюзовая Катунь», «Байкальская гавань»,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«Ворота Байкала»,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«Куршская Коса», </w:t>
            </w:r>
          </w:p>
          <w:p w:rsidR="006D0E39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«Гранд </w:t>
            </w:r>
            <w:proofErr w:type="spellStart"/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Спа</w:t>
            </w:r>
            <w:proofErr w:type="spellEnd"/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Юца</w:t>
            </w:r>
            <w:proofErr w:type="spellEnd"/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», </w:t>
            </w:r>
          </w:p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</w:t>
            </w: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стров Русский»</w:t>
            </w:r>
          </w:p>
        </w:tc>
        <w:tc>
          <w:tcPr>
            <w:tcW w:w="5319" w:type="dxa"/>
          </w:tcPr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6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http://altaidolina.ru/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7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http://www.russez.ru/oez/tourism/altai_territory/bir_katun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8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http://www.russez.ru/oez/tourism/buryatia/bajkalskaya_gavan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9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http://baikal-sez.ru/ru/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20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http://www.russez.ru/oez/tourism/kaliningrad_region/kurshskaya_kosa</w:t>
              </w:r>
            </w:hyperlink>
          </w:p>
          <w:p w:rsidR="006D0E39" w:rsidRDefault="00384A03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21" w:history="1">
              <w:r w:rsidR="006D0E39" w:rsidRPr="00EF1B85">
                <w:rPr>
                  <w:rStyle w:val="a5"/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http://www.russez.ru/oez/tourism/stavropol_territory/grand_spa_yutsa</w:t>
              </w:r>
            </w:hyperlink>
          </w:p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70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http://rusturinvest.ru/object/oez-ostrov-russkiy-345.html</w:t>
            </w:r>
          </w:p>
        </w:tc>
      </w:tr>
    </w:tbl>
    <w:p w:rsidR="006D0E39" w:rsidRDefault="006D0E39" w:rsidP="006D0E3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F57098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Источник: Исследование ТПП РФ </w:t>
      </w:r>
    </w:p>
    <w:p w:rsidR="00F57098" w:rsidRPr="00305081" w:rsidRDefault="00F57098" w:rsidP="00F5709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51736F" w:rsidRPr="00B958BA" w:rsidRDefault="004C71BA" w:rsidP="00B958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</w:pPr>
      <w:bookmarkStart w:id="7" w:name="_Ref417556974"/>
      <w:bookmarkStart w:id="8" w:name="_Toc444250566"/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 xml:space="preserve">Рисунок </w:t>
      </w:r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fldChar w:fldCharType="begin"/>
      </w:r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instrText xml:space="preserve"> SEQ Рисунок \* ARABIC </w:instrText>
      </w:r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noProof/>
          <w:color w:val="333399"/>
          <w:sz w:val="20"/>
          <w:szCs w:val="20"/>
          <w:lang w:eastAsia="ru-RU"/>
        </w:rPr>
        <w:t>1</w:t>
      </w:r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fldChar w:fldCharType="end"/>
      </w:r>
      <w:bookmarkEnd w:id="7"/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 xml:space="preserve">. </w:t>
      </w:r>
      <w:r w:rsidR="00B958BA" w:rsidRPr="00B958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>Особые экономические зоны в РФ</w:t>
      </w:r>
      <w:bookmarkEnd w:id="8"/>
    </w:p>
    <w:p w:rsidR="00CB27B8" w:rsidRPr="001C4E4F" w:rsidRDefault="0051736F" w:rsidP="006D0E39">
      <w:pPr>
        <w:spacing w:after="0" w:line="240" w:lineRule="auto"/>
      </w:pPr>
      <w:r w:rsidRPr="001C4E4F">
        <w:rPr>
          <w:noProof/>
          <w:lang w:eastAsia="ru-RU"/>
        </w:rPr>
        <w:drawing>
          <wp:inline distT="0" distB="0" distL="0" distR="0" wp14:anchorId="4E71424A" wp14:editId="6A08FD3A">
            <wp:extent cx="6111536" cy="3897297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726" t="30810" r="36451" b="21776"/>
                    <a:stretch/>
                  </pic:blipFill>
                  <pic:spPr bwMode="auto">
                    <a:xfrm>
                      <a:off x="0" y="0"/>
                      <a:ext cx="6143403" cy="391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8BA" w:rsidRPr="001C4E4F" w:rsidRDefault="00B958BA" w:rsidP="006D0E39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1C4E4F">
        <w:rPr>
          <w:rFonts w:ascii="Times New Roman" w:hAnsi="Times New Roman" w:cs="Times New Roman"/>
          <w:sz w:val="16"/>
          <w:szCs w:val="16"/>
        </w:rPr>
        <w:t>Источник: Электронный журнал научных публикаций «Экономика. Государство. Общество»</w:t>
      </w:r>
      <w:r w:rsidR="006D0E39">
        <w:rPr>
          <w:rFonts w:ascii="Times New Roman" w:hAnsi="Times New Roman" w:cs="Times New Roman"/>
          <w:sz w:val="16"/>
          <w:szCs w:val="16"/>
        </w:rPr>
        <w:t xml:space="preserve"> </w:t>
      </w:r>
      <w:r w:rsidRPr="001C4E4F">
        <w:rPr>
          <w:rFonts w:ascii="Times New Roman" w:hAnsi="Times New Roman" w:cs="Times New Roman"/>
          <w:sz w:val="16"/>
          <w:szCs w:val="16"/>
        </w:rPr>
        <w:t>http://ego.uapa.ru/en/issue/2013/03/10/</w:t>
      </w:r>
    </w:p>
    <w:p w:rsidR="00257EC2" w:rsidRPr="00257EC2" w:rsidRDefault="00257EC2" w:rsidP="003D524A">
      <w:pPr>
        <w:pStyle w:val="2"/>
      </w:pPr>
      <w:bookmarkStart w:id="9" w:name="_Toc444250486"/>
      <w:r w:rsidRPr="00257EC2">
        <w:lastRenderedPageBreak/>
        <w:t>Предоставляемые льготы</w:t>
      </w:r>
      <w:bookmarkEnd w:id="9"/>
    </w:p>
    <w:p w:rsidR="00257EC2" w:rsidRPr="00B43CEC" w:rsidRDefault="00257EC2" w:rsidP="003D52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льготы можно разделить на такие группы:</w:t>
      </w:r>
    </w:p>
    <w:p w:rsidR="00CB27B8" w:rsidRPr="001C4E4F" w:rsidRDefault="004C71BA" w:rsidP="001C4E4F">
      <w:pPr>
        <w:spacing w:after="0" w:line="240" w:lineRule="auto"/>
        <w:jc w:val="right"/>
        <w:rPr>
          <w:rFonts w:ascii="Times New Roman" w:hAnsi="Times New Roman" w:cs="Times New Roman"/>
          <w:b/>
          <w:color w:val="333399"/>
          <w:sz w:val="20"/>
          <w:szCs w:val="20"/>
        </w:rPr>
      </w:pPr>
      <w:bookmarkStart w:id="10" w:name="_Toc444250557"/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t>Таблица </w: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begin"/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instrText xml:space="preserve"> SEQ Таблица \* ARABIC </w:instrTex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separate"/>
      </w:r>
      <w:r w:rsidR="001F73A8">
        <w:rPr>
          <w:rFonts w:ascii="Times New Roman" w:hAnsi="Times New Roman" w:cs="Times New Roman"/>
          <w:b/>
          <w:noProof/>
          <w:color w:val="333399"/>
          <w:sz w:val="20"/>
          <w:szCs w:val="20"/>
        </w:rPr>
        <w:t>2</w: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end"/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t xml:space="preserve">. </w:t>
      </w:r>
      <w:r w:rsidR="00CB27B8" w:rsidRPr="001C4E4F">
        <w:rPr>
          <w:rFonts w:ascii="Times New Roman" w:hAnsi="Times New Roman" w:cs="Times New Roman"/>
          <w:b/>
          <w:color w:val="333399"/>
          <w:sz w:val="20"/>
          <w:szCs w:val="20"/>
        </w:rPr>
        <w:t>Группы льгот и их характеристика</w:t>
      </w:r>
      <w:bookmarkEnd w:id="10"/>
    </w:p>
    <w:tbl>
      <w:tblPr>
        <w:tblW w:w="9416" w:type="dxa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7684"/>
      </w:tblGrid>
      <w:tr w:rsidR="00257EC2" w:rsidRPr="00257EC2" w:rsidTr="00CB27B8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257EC2" w:rsidRPr="00257EC2" w:rsidRDefault="00257EC2" w:rsidP="00257E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В сфере налогов</w:t>
            </w:r>
          </w:p>
        </w:tc>
        <w:tc>
          <w:tcPr>
            <w:tcW w:w="7639" w:type="dxa"/>
            <w:vAlign w:val="center"/>
            <w:hideMark/>
          </w:tcPr>
          <w:p w:rsidR="00257EC2" w:rsidRPr="00257EC2" w:rsidRDefault="00257EC2" w:rsidP="0025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Ставки по заниженным процентам, налоговые кредиты. Резиденты освобождаются от подоходных налогов сроком на 5 лет. После истечения срока налог на прибыль составляет 50% от ставки. Условие при этом – сумма налогов не должна быть выше 25% от общего дохода организации</w:t>
            </w:r>
          </w:p>
        </w:tc>
      </w:tr>
      <w:tr w:rsidR="00257EC2" w:rsidRPr="00257EC2" w:rsidTr="00CB27B8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257EC2" w:rsidRPr="00257EC2" w:rsidRDefault="00257EC2" w:rsidP="00257E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Финансовые</w:t>
            </w:r>
          </w:p>
        </w:tc>
        <w:tc>
          <w:tcPr>
            <w:tcW w:w="7639" w:type="dxa"/>
            <w:vAlign w:val="center"/>
            <w:hideMark/>
          </w:tcPr>
          <w:p w:rsidR="00257EC2" w:rsidRPr="00257EC2" w:rsidRDefault="00257EC2" w:rsidP="0025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Получение субсидий от государства, инвестиции, пониженные ставки по уплате коммунальных услуг и аренде помещения</w:t>
            </w:r>
          </w:p>
        </w:tc>
      </w:tr>
      <w:tr w:rsidR="00257EC2" w:rsidRPr="00257EC2" w:rsidTr="00CB27B8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257EC2" w:rsidRPr="00257EC2" w:rsidRDefault="00257EC2" w:rsidP="00257E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Административные</w:t>
            </w:r>
          </w:p>
        </w:tc>
        <w:tc>
          <w:tcPr>
            <w:tcW w:w="7639" w:type="dxa"/>
            <w:vAlign w:val="center"/>
            <w:hideMark/>
          </w:tcPr>
          <w:p w:rsidR="00257EC2" w:rsidRPr="00257EC2" w:rsidRDefault="00257EC2" w:rsidP="0025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Процесс регистрации предприятия по упрощенной системе, вывоз продукции заграницу без ограничений</w:t>
            </w:r>
          </w:p>
        </w:tc>
      </w:tr>
      <w:tr w:rsidR="00CB27B8" w:rsidRPr="00257EC2" w:rsidTr="00CB27B8">
        <w:trPr>
          <w:trHeight w:val="785"/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333399"/>
            <w:vAlign w:val="center"/>
          </w:tcPr>
          <w:p w:rsidR="00CB27B8" w:rsidRPr="00257EC2" w:rsidRDefault="00CB27B8" w:rsidP="00257E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Дополнительные льготы</w:t>
            </w:r>
          </w:p>
        </w:tc>
        <w:tc>
          <w:tcPr>
            <w:tcW w:w="7639" w:type="dxa"/>
            <w:vAlign w:val="center"/>
          </w:tcPr>
          <w:p w:rsidR="00CB27B8" w:rsidRPr="00257EC2" w:rsidRDefault="00CB27B8" w:rsidP="001F73A8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резидент освобождается от уплаты налога за землю;</w:t>
            </w:r>
          </w:p>
          <w:p w:rsidR="00CB27B8" w:rsidRPr="00257EC2" w:rsidRDefault="00CB27B8" w:rsidP="001F73A8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имущество инвесторы не платят;</w:t>
            </w:r>
          </w:p>
          <w:p w:rsidR="00CB27B8" w:rsidRPr="00257EC2" w:rsidRDefault="00CB27B8" w:rsidP="001F73A8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 оборудование, сырье и материалы не предусмотрена пошлина;</w:t>
            </w:r>
          </w:p>
          <w:p w:rsidR="00CB27B8" w:rsidRPr="00CB27B8" w:rsidRDefault="00CB27B8" w:rsidP="001F73A8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готовый товар отсутствует налог</w:t>
            </w:r>
          </w:p>
        </w:tc>
      </w:tr>
    </w:tbl>
    <w:p w:rsidR="00357A16" w:rsidRDefault="00357A16" w:rsidP="00357A16">
      <w:pPr>
        <w:spacing w:after="0" w:line="240" w:lineRule="auto"/>
      </w:pPr>
    </w:p>
    <w:p w:rsidR="00357A16" w:rsidRPr="00357A16" w:rsidRDefault="004C71BA" w:rsidP="00357A16">
      <w:pPr>
        <w:spacing w:after="0" w:line="240" w:lineRule="auto"/>
        <w:jc w:val="right"/>
        <w:rPr>
          <w:rFonts w:ascii="Times New Roman" w:hAnsi="Times New Roman" w:cs="Times New Roman"/>
          <w:b/>
          <w:color w:val="333399"/>
          <w:sz w:val="20"/>
          <w:szCs w:val="20"/>
        </w:rPr>
      </w:pPr>
      <w:bookmarkStart w:id="11" w:name="_Toc444250567"/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t xml:space="preserve">Рисунок </w: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begin"/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instrText xml:space="preserve"> SEQ Рисунок \* ARABIC </w:instrTex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separate"/>
      </w:r>
      <w:r w:rsidR="001F73A8">
        <w:rPr>
          <w:rFonts w:ascii="Times New Roman" w:hAnsi="Times New Roman" w:cs="Times New Roman"/>
          <w:b/>
          <w:noProof/>
          <w:color w:val="333399"/>
          <w:sz w:val="20"/>
          <w:szCs w:val="20"/>
        </w:rPr>
        <w:t>2</w: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color w:val="333399"/>
          <w:sz w:val="20"/>
          <w:szCs w:val="20"/>
        </w:rPr>
        <w:t>.</w: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t xml:space="preserve"> </w:t>
      </w:r>
      <w:r w:rsidR="00357A16" w:rsidRPr="00357A16">
        <w:rPr>
          <w:rFonts w:ascii="Times New Roman" w:hAnsi="Times New Roman" w:cs="Times New Roman"/>
          <w:b/>
          <w:color w:val="333399"/>
          <w:sz w:val="20"/>
          <w:szCs w:val="20"/>
        </w:rPr>
        <w:t>Сравнительная характеристика налоговой ставки в РФ и в ОЭЗ</w:t>
      </w:r>
      <w:bookmarkEnd w:id="11"/>
    </w:p>
    <w:p w:rsidR="00357A16" w:rsidRPr="001F73A8" w:rsidRDefault="00357A16" w:rsidP="00B43CEC">
      <w:pPr>
        <w:spacing w:after="0" w:line="240" w:lineRule="auto"/>
      </w:pPr>
      <w:r w:rsidRPr="001F73A8">
        <w:rPr>
          <w:noProof/>
          <w:lang w:eastAsia="ru-RU"/>
        </w:rPr>
        <w:drawing>
          <wp:inline distT="0" distB="0" distL="0" distR="0" wp14:anchorId="030F5E33" wp14:editId="7F9D7229">
            <wp:extent cx="5948039" cy="3098307"/>
            <wp:effectExtent l="0" t="0" r="0" b="6985"/>
            <wp:docPr id="2" name="Рисунок 2" descr="http://www.gdpquadrat.com/upload/medialibrary/f6a/f6ade592f620d26c456f0db1e7ffb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dpquadrat.com/upload/medialibrary/f6a/f6ade592f620d26c456f0db1e7ffbf3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6" w:rsidRPr="00357A16" w:rsidRDefault="00357A16" w:rsidP="00357A16">
      <w:pPr>
        <w:pStyle w:val="a7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357A1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Источник: Исследование ТПП РФ</w:t>
      </w:r>
      <w:r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, </w:t>
      </w:r>
      <w:r w:rsidRPr="00357A1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http://www.gdpquadrat.com/oez/ </w:t>
      </w:r>
    </w:p>
    <w:p w:rsidR="00257EC2" w:rsidRPr="00257EC2" w:rsidRDefault="00257EC2" w:rsidP="003D524A">
      <w:pPr>
        <w:pStyle w:val="2"/>
      </w:pPr>
      <w:bookmarkStart w:id="12" w:name="_Toc444250487"/>
      <w:r w:rsidRPr="00257EC2">
        <w:t xml:space="preserve">Порядок </w:t>
      </w:r>
      <w:r w:rsidR="006D0E39">
        <w:t xml:space="preserve">получения статуса </w:t>
      </w:r>
      <w:r w:rsidRPr="00257EC2">
        <w:t>резидент</w:t>
      </w:r>
      <w:r w:rsidR="006D0E39">
        <w:t>а</w:t>
      </w:r>
      <w:bookmarkEnd w:id="12"/>
    </w:p>
    <w:p w:rsidR="00455A59" w:rsidRPr="00B43CEC" w:rsidRDefault="00455A59" w:rsidP="00455A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оформления статуса резидента, </w:t>
      </w:r>
      <w:r w:rsidR="001F73A8"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необходимо:</w:t>
      </w:r>
    </w:p>
    <w:p w:rsidR="001F73A8" w:rsidRPr="001F73A8" w:rsidRDefault="00257EC2" w:rsidP="001F73A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зарегистрир</w:t>
      </w:r>
      <w:r w:rsidR="001F73A8"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>оваться</w:t>
      </w:r>
      <w:r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терри</w:t>
      </w:r>
      <w:r w:rsidR="00455A59"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тории муниципального учреждения, </w:t>
      </w:r>
      <w:r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пределах </w:t>
      </w:r>
      <w:r w:rsidR="00455A59"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которой находит</w:t>
      </w:r>
      <w:r w:rsidR="001F73A8"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>ся зона особой экономики</w:t>
      </w:r>
    </w:p>
    <w:p w:rsidR="001F73A8" w:rsidRPr="001F73A8" w:rsidRDefault="001F73A8" w:rsidP="001F73A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пройти регистрацию в реестре представителей зон особой экономики. В течение трех дней после подписания договора органы управления зоны вносят резидентов в реестр.</w:t>
      </w:r>
    </w:p>
    <w:p w:rsidR="001F73A8" w:rsidRPr="001F73A8" w:rsidRDefault="00257EC2" w:rsidP="001F73A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заключить договор с органами управления ОЭЗ</w:t>
      </w:r>
      <w:r w:rsid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257EC2" w:rsidRPr="001F73A8" w:rsidRDefault="001F73A8" w:rsidP="001F73A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257EC2" w:rsidRPr="001F73A8">
        <w:rPr>
          <w:rFonts w:ascii="Times New Roman" w:eastAsia="Times New Roman" w:hAnsi="Times New Roman" w:cs="Times New Roman"/>
          <w:sz w:val="20"/>
          <w:szCs w:val="20"/>
          <w:lang w:eastAsia="ru-RU"/>
        </w:rPr>
        <w:t>ля подтверждения статуса выдается удостоверение.</w:t>
      </w:r>
    </w:p>
    <w:p w:rsidR="001F73A8" w:rsidRPr="001F73A8" w:rsidRDefault="001F73A8" w:rsidP="00455A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43CEC" w:rsidRDefault="00257EC2" w:rsidP="00B43C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управления обязаны сообщить в налоговую и таможенную службы о регистрации</w:t>
      </w:r>
      <w:r w:rsidRPr="00455A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резидента</w:t>
      </w: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</w:t>
      </w:r>
      <w:r w:rsid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</w:t>
      </w: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</w:t>
      </w:r>
      <w:r w:rsid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подтверждающ</w:t>
      </w:r>
      <w:r w:rsid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статус.</w:t>
      </w:r>
      <w:r w:rsidR="00B43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43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Лицо могут лишить статуса резидента только через суд. </w:t>
      </w:r>
    </w:p>
    <w:p w:rsidR="00257EC2" w:rsidRPr="00B43CEC" w:rsidRDefault="00257EC2" w:rsidP="00B43C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3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Основанием для этого может стать:</w:t>
      </w:r>
    </w:p>
    <w:p w:rsidR="00257EC2" w:rsidRPr="00455A59" w:rsidRDefault="00257EC2" w:rsidP="001F73A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5A59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предоставление отчетной документации о результатах деятельности на территории ОЭЗ;</w:t>
      </w:r>
    </w:p>
    <w:p w:rsidR="00257EC2" w:rsidRPr="00455A59" w:rsidRDefault="00257EC2" w:rsidP="001F73A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5A59">
        <w:rPr>
          <w:rFonts w:ascii="Times New Roman" w:eastAsia="Times New Roman" w:hAnsi="Times New Roman" w:cs="Times New Roman"/>
          <w:sz w:val="20"/>
          <w:szCs w:val="20"/>
          <w:lang w:eastAsia="ru-RU"/>
        </w:rPr>
        <w:t>отсутствие вложений;</w:t>
      </w:r>
    </w:p>
    <w:p w:rsidR="00257EC2" w:rsidRPr="00455A59" w:rsidRDefault="00257EC2" w:rsidP="001F73A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5A59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ведение деятельности, которую не предусматривает соглашение.</w:t>
      </w:r>
    </w:p>
    <w:p w:rsidR="001F73A8" w:rsidRPr="001F73A8" w:rsidRDefault="001F73A8" w:rsidP="00455A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57EC2" w:rsidRPr="00455A59" w:rsidRDefault="00257EC2" w:rsidP="00455A5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можно только такую деятельность, которая указана в соглашении (Федеральный Закон)</w:t>
      </w:r>
      <w:r w:rsidRPr="00455A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 выходит за границы территории зоны особой экономики. Тип </w:t>
      </w:r>
      <w:r w:rsid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вида ОЭЗ</w:t>
      </w:r>
      <w:r w:rsid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43CEC" w:rsidRPr="00B43C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см. Таблицу 1</w:t>
      </w:r>
      <w:r w:rsid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43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58BA" w:rsidRPr="008700B6" w:rsidRDefault="00D3340F" w:rsidP="008700B6">
      <w:pPr>
        <w:pStyle w:val="1"/>
      </w:pPr>
      <w:bookmarkStart w:id="13" w:name="_Toc444250488"/>
      <w:r w:rsidRPr="008700B6">
        <w:lastRenderedPageBreak/>
        <w:t>2 . Специальные экономические зоны мира (для справки)</w:t>
      </w:r>
      <w:bookmarkEnd w:id="13"/>
    </w:p>
    <w:p w:rsidR="00D3340F" w:rsidRDefault="006D0E39" w:rsidP="00D3340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D0E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Опыт в открытии зон особой экономики принадлежит странам Европы (</w:t>
      </w:r>
      <w:r w:rsidRPr="00B43CEC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см. Рис</w:t>
      </w:r>
      <w:r w:rsidR="00B43CEC" w:rsidRPr="00B43CEC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 xml:space="preserve">унок </w:t>
      </w:r>
      <w:r w:rsidRPr="00B43CEC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3</w:t>
      </w:r>
      <w:r w:rsidRPr="006D0E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6D0E39" w:rsidRPr="006D0E39" w:rsidRDefault="006D0E39" w:rsidP="00D3340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10"/>
          <w:szCs w:val="10"/>
          <w:lang w:eastAsia="ru-RU"/>
        </w:rPr>
      </w:pPr>
    </w:p>
    <w:p w:rsidR="00D3340F" w:rsidRPr="006D0E39" w:rsidRDefault="00D3340F" w:rsidP="006D0E39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D0E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Индии – 341 ОЭЗ</w:t>
      </w:r>
    </w:p>
    <w:p w:rsidR="00B958BA" w:rsidRPr="006D0E39" w:rsidRDefault="00B958BA" w:rsidP="006D0E39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D0E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США – 266 ОЭЗ</w:t>
      </w:r>
    </w:p>
    <w:p w:rsidR="00B958BA" w:rsidRPr="006D0E39" w:rsidRDefault="00B958BA" w:rsidP="006D0E39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D0E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Китае </w:t>
      </w:r>
      <w:r w:rsidR="00D3340F" w:rsidRPr="006D0E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187 ОЭЗ</w:t>
      </w:r>
    </w:p>
    <w:p w:rsidR="00D3340F" w:rsidRDefault="00D3340F" w:rsidP="006D0E39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D0E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 Вьетнаме – 185 ОЭЗ</w:t>
      </w:r>
    </w:p>
    <w:p w:rsidR="00D3340F" w:rsidRPr="00B958BA" w:rsidRDefault="004C71BA" w:rsidP="00D334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</w:pPr>
      <w:bookmarkStart w:id="14" w:name="_Toc444250568"/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 xml:space="preserve">Рисунок </w:t>
      </w:r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fldChar w:fldCharType="begin"/>
      </w:r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instrText xml:space="preserve"> SEQ Рисунок \* ARABIC </w:instrText>
      </w:r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fldChar w:fldCharType="separate"/>
      </w:r>
      <w:r w:rsidR="001F73A8">
        <w:rPr>
          <w:rFonts w:ascii="Times New Roman" w:eastAsia="Times New Roman" w:hAnsi="Times New Roman" w:cs="Times New Roman"/>
          <w:b/>
          <w:bCs/>
          <w:noProof/>
          <w:color w:val="333399"/>
          <w:sz w:val="20"/>
          <w:szCs w:val="20"/>
          <w:lang w:eastAsia="ru-RU"/>
        </w:rPr>
        <w:t>3</w:t>
      </w:r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fldChar w:fldCharType="end"/>
      </w:r>
      <w:r w:rsidRPr="004C71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 xml:space="preserve">. </w:t>
      </w:r>
      <w:r w:rsidR="00D3340F" w:rsidRPr="00B958BA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 xml:space="preserve">Особые экономические зоны в </w:t>
      </w:r>
      <w:r w:rsidR="00D3340F">
        <w:rPr>
          <w:rFonts w:ascii="Times New Roman" w:eastAsia="Times New Roman" w:hAnsi="Times New Roman" w:cs="Times New Roman"/>
          <w:b/>
          <w:bCs/>
          <w:color w:val="333399"/>
          <w:sz w:val="20"/>
          <w:szCs w:val="20"/>
          <w:lang w:eastAsia="ru-RU"/>
        </w:rPr>
        <w:t>мире</w:t>
      </w:r>
      <w:bookmarkEnd w:id="14"/>
    </w:p>
    <w:p w:rsidR="00B958BA" w:rsidRDefault="00B958BA" w:rsidP="00D334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9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E78CEF" wp14:editId="4F16981F">
            <wp:extent cx="5950317" cy="331137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7635" t="14628" r="22156" b="15910"/>
                    <a:stretch/>
                  </pic:blipFill>
                  <pic:spPr bwMode="auto">
                    <a:xfrm>
                      <a:off x="0" y="0"/>
                      <a:ext cx="5960494" cy="331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40F" w:rsidRDefault="00D3340F" w:rsidP="00D3340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D3340F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Источник: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Портал «</w:t>
      </w:r>
      <w:r w:rsidRPr="00D3340F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Эксперт онлайн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»</w:t>
      </w:r>
      <w:r w:rsidRPr="00D3340F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</w:t>
      </w:r>
    </w:p>
    <w:p w:rsidR="00D3340F" w:rsidRPr="00257EC2" w:rsidRDefault="00384A03" w:rsidP="00D3340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hyperlink r:id="rId25" w:history="1">
        <w:r w:rsidR="00D3340F" w:rsidRPr="00A749B8">
          <w:rPr>
            <w:rStyle w:val="a5"/>
            <w:rFonts w:ascii="Times New Roman" w:eastAsia="Times New Roman" w:hAnsi="Times New Roman" w:cs="Times New Roman"/>
            <w:i/>
            <w:sz w:val="16"/>
            <w:szCs w:val="16"/>
            <w:lang w:eastAsia="ru-RU"/>
          </w:rPr>
          <w:t>http://expert.ru/ural/2011/36/titanovyij-trud/media/101938/</w:t>
        </w:r>
      </w:hyperlink>
      <w:r w:rsidR="00D3340F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</w:t>
      </w:r>
    </w:p>
    <w:p w:rsidR="001F73A8" w:rsidRDefault="001F73A8" w:rsidP="001F73A8">
      <w:pPr>
        <w:pStyle w:val="2"/>
      </w:pPr>
      <w:bookmarkStart w:id="15" w:name="_Toc444250489"/>
      <w:r>
        <w:t>Принятые термины и определения</w:t>
      </w:r>
      <w:bookmarkEnd w:id="15"/>
      <w:r>
        <w:t xml:space="preserve"> </w:t>
      </w:r>
    </w:p>
    <w:p w:rsidR="006D0E39" w:rsidRPr="006D0E39" w:rsidRDefault="006D0E39" w:rsidP="006D0E3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99"/>
          <w:sz w:val="20"/>
          <w:szCs w:val="20"/>
          <w:lang w:eastAsia="ru-RU"/>
        </w:rPr>
      </w:pPr>
      <w:bookmarkStart w:id="16" w:name="_Toc444250558"/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t>Таблица </w: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begin"/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instrText xml:space="preserve"> SEQ Таблица \* ARABIC </w:instrTex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separate"/>
      </w:r>
      <w:r w:rsidR="001F73A8">
        <w:rPr>
          <w:rFonts w:ascii="Times New Roman" w:hAnsi="Times New Roman" w:cs="Times New Roman"/>
          <w:b/>
          <w:noProof/>
          <w:color w:val="333399"/>
          <w:sz w:val="20"/>
          <w:szCs w:val="20"/>
        </w:rPr>
        <w:t>3</w:t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fldChar w:fldCharType="end"/>
      </w:r>
      <w:r w:rsidRPr="004C71BA">
        <w:rPr>
          <w:rFonts w:ascii="Times New Roman" w:hAnsi="Times New Roman" w:cs="Times New Roman"/>
          <w:b/>
          <w:color w:val="333399"/>
          <w:sz w:val="20"/>
          <w:szCs w:val="20"/>
        </w:rPr>
        <w:t>.</w:t>
      </w:r>
      <w:r>
        <w:rPr>
          <w:rFonts w:ascii="Times New Roman" w:hAnsi="Times New Roman" w:cs="Times New Roman"/>
          <w:b/>
          <w:color w:val="333399"/>
          <w:sz w:val="20"/>
          <w:szCs w:val="20"/>
        </w:rPr>
        <w:t xml:space="preserve"> </w:t>
      </w:r>
      <w:r w:rsidRPr="001C4E4F">
        <w:rPr>
          <w:rFonts w:ascii="Times New Roman" w:hAnsi="Times New Roman" w:cs="Times New Roman"/>
          <w:b/>
          <w:color w:val="333399"/>
          <w:sz w:val="20"/>
          <w:szCs w:val="20"/>
        </w:rPr>
        <w:t>Термины и определения</w:t>
      </w:r>
      <w:bookmarkEnd w:id="16"/>
    </w:p>
    <w:tbl>
      <w:tblPr>
        <w:tblW w:w="975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0"/>
        <w:gridCol w:w="7510"/>
      </w:tblGrid>
      <w:tr w:rsidR="006D0E39" w:rsidRPr="00257EC2" w:rsidTr="00D10E9B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Зона особой экономики</w:t>
            </w:r>
          </w:p>
        </w:tc>
        <w:tc>
          <w:tcPr>
            <w:tcW w:w="0" w:type="auto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Территория ограниченного типа, имеющая особый статус для </w:t>
            </w:r>
            <w:proofErr w:type="gramStart"/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граждан</w:t>
            </w:r>
            <w:proofErr w:type="gramEnd"/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как своего государства, так и иностранных. Создается на 49 лет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Зона свободной торговли</w:t>
            </w:r>
          </w:p>
        </w:tc>
        <w:tc>
          <w:tcPr>
            <w:tcW w:w="0" w:type="auto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Территория, отведенная за границы национальной территории. В ее пределах осуществляются операции, направленные на хранение товаров на складе, их упаковку, маркировку и прочее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Промышленно-производственный район</w:t>
            </w:r>
          </w:p>
        </w:tc>
        <w:tc>
          <w:tcPr>
            <w:tcW w:w="0" w:type="auto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Сегмент территории национального типа, в пределах которого идет производство определенной продукции. Для инвесторов таких зон предоставляются льготы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Сервисная зона</w:t>
            </w:r>
          </w:p>
        </w:tc>
        <w:tc>
          <w:tcPr>
            <w:tcW w:w="0" w:type="auto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Территория, имеющая льготный режим для организаций, которые оказывают финансовые услуги (недвижимость, перевозки)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Промышленные зоны</w:t>
            </w:r>
          </w:p>
        </w:tc>
        <w:tc>
          <w:tcPr>
            <w:tcW w:w="0" w:type="auto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Территории большого объема, которые располагаются в больших промышленных регионах государства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Туристические зоны особой экономики</w:t>
            </w:r>
          </w:p>
        </w:tc>
        <w:tc>
          <w:tcPr>
            <w:tcW w:w="0" w:type="auto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Располагаются в наиболее посещающих туристами районах страны. Они предлагают туристам благоприятные условия для отдыха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Офшорные зоны</w:t>
            </w:r>
          </w:p>
        </w:tc>
        <w:tc>
          <w:tcPr>
            <w:tcW w:w="0" w:type="auto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Территория державы (или ее часть), на которой для предприятий-нерезидентов предусмотрен определенный режим регистрации. Создаются при условии, что деятельность эти компании осуществляют за пределами территории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Резидент</w:t>
            </w:r>
          </w:p>
        </w:tc>
        <w:tc>
          <w:tcPr>
            <w:tcW w:w="0" w:type="auto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Физическое лицо, у которого имеется регистрация постоянного характера на территории державы. Также это плательщики налогов; иностранные граждане, обладающие правами страны. Это и организации, у которых отсутствует статус «юридическое лицо»</w:t>
            </w:r>
          </w:p>
        </w:tc>
      </w:tr>
      <w:tr w:rsidR="006D0E39" w:rsidRPr="00257EC2" w:rsidTr="00D10E9B">
        <w:trPr>
          <w:tblCellSpacing w:w="15" w:type="dxa"/>
        </w:trPr>
        <w:tc>
          <w:tcPr>
            <w:tcW w:w="0" w:type="auto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333399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ru-RU"/>
              </w:rPr>
              <w:t>Нерезидент</w:t>
            </w:r>
          </w:p>
        </w:tc>
        <w:tc>
          <w:tcPr>
            <w:tcW w:w="0" w:type="auto"/>
            <w:vAlign w:val="center"/>
            <w:hideMark/>
          </w:tcPr>
          <w:p w:rsidR="006D0E39" w:rsidRPr="00257EC2" w:rsidRDefault="006D0E39" w:rsidP="00D10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57E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Юридическое лицо; организация, созданная на основании законодательства иностранной державы, но расположена в пределах Российской Федерации</w:t>
            </w:r>
          </w:p>
        </w:tc>
      </w:tr>
    </w:tbl>
    <w:p w:rsidR="00631F4F" w:rsidRDefault="00631F4F"/>
    <w:p w:rsidR="001F73A8" w:rsidRDefault="001F73A8" w:rsidP="00D71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F7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42CB"/>
    <w:multiLevelType w:val="multilevel"/>
    <w:tmpl w:val="5F08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D2572"/>
    <w:multiLevelType w:val="multilevel"/>
    <w:tmpl w:val="5C744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437A51"/>
    <w:multiLevelType w:val="multilevel"/>
    <w:tmpl w:val="835C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D05ED"/>
    <w:multiLevelType w:val="multilevel"/>
    <w:tmpl w:val="EAA8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D30FC0"/>
    <w:multiLevelType w:val="multilevel"/>
    <w:tmpl w:val="FC6A04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E65AAE"/>
    <w:multiLevelType w:val="multilevel"/>
    <w:tmpl w:val="2DF6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7F1FCA"/>
    <w:multiLevelType w:val="hybridMultilevel"/>
    <w:tmpl w:val="6A0EFF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55311"/>
    <w:multiLevelType w:val="multilevel"/>
    <w:tmpl w:val="E72E7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9E581F"/>
    <w:multiLevelType w:val="multilevel"/>
    <w:tmpl w:val="D4FC54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7D1122"/>
    <w:multiLevelType w:val="multilevel"/>
    <w:tmpl w:val="DF2C1C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C06E53"/>
    <w:multiLevelType w:val="hybridMultilevel"/>
    <w:tmpl w:val="8E6C5D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7198C"/>
    <w:multiLevelType w:val="multilevel"/>
    <w:tmpl w:val="B10A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4443A4"/>
    <w:multiLevelType w:val="multilevel"/>
    <w:tmpl w:val="6678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745577"/>
    <w:multiLevelType w:val="multilevel"/>
    <w:tmpl w:val="FC4C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B55AA2"/>
    <w:multiLevelType w:val="multilevel"/>
    <w:tmpl w:val="E55466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65C575DB"/>
    <w:multiLevelType w:val="multilevel"/>
    <w:tmpl w:val="6E16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9E137C"/>
    <w:multiLevelType w:val="multilevel"/>
    <w:tmpl w:val="654E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1142FC"/>
    <w:multiLevelType w:val="multilevel"/>
    <w:tmpl w:val="ED9E8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B64613"/>
    <w:multiLevelType w:val="multilevel"/>
    <w:tmpl w:val="14F694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5"/>
  </w:num>
  <w:num w:numId="3">
    <w:abstractNumId w:val="0"/>
  </w:num>
  <w:num w:numId="4">
    <w:abstractNumId w:val="12"/>
  </w:num>
  <w:num w:numId="5">
    <w:abstractNumId w:val="17"/>
  </w:num>
  <w:num w:numId="6">
    <w:abstractNumId w:val="1"/>
  </w:num>
  <w:num w:numId="7">
    <w:abstractNumId w:val="2"/>
  </w:num>
  <w:num w:numId="8">
    <w:abstractNumId w:val="7"/>
  </w:num>
  <w:num w:numId="9">
    <w:abstractNumId w:val="11"/>
  </w:num>
  <w:num w:numId="10">
    <w:abstractNumId w:val="13"/>
  </w:num>
  <w:num w:numId="11">
    <w:abstractNumId w:val="3"/>
  </w:num>
  <w:num w:numId="12">
    <w:abstractNumId w:val="16"/>
  </w:num>
  <w:num w:numId="13">
    <w:abstractNumId w:val="9"/>
  </w:num>
  <w:num w:numId="14">
    <w:abstractNumId w:val="4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6"/>
  </w:num>
  <w:num w:numId="19">
    <w:abstractNumId w:val="1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EC2"/>
    <w:rsid w:val="001C4E4F"/>
    <w:rsid w:val="001F73A8"/>
    <w:rsid w:val="00257EC2"/>
    <w:rsid w:val="002D19FB"/>
    <w:rsid w:val="002D510D"/>
    <w:rsid w:val="00305081"/>
    <w:rsid w:val="00340158"/>
    <w:rsid w:val="00342B02"/>
    <w:rsid w:val="00357A16"/>
    <w:rsid w:val="00384A03"/>
    <w:rsid w:val="003A4427"/>
    <w:rsid w:val="003C3A8D"/>
    <w:rsid w:val="003D524A"/>
    <w:rsid w:val="00455A59"/>
    <w:rsid w:val="004C71BA"/>
    <w:rsid w:val="0051736F"/>
    <w:rsid w:val="00631F4F"/>
    <w:rsid w:val="006D0E39"/>
    <w:rsid w:val="00836E14"/>
    <w:rsid w:val="008700B6"/>
    <w:rsid w:val="00A52244"/>
    <w:rsid w:val="00B43CEC"/>
    <w:rsid w:val="00B958BA"/>
    <w:rsid w:val="00CB27B8"/>
    <w:rsid w:val="00CE5225"/>
    <w:rsid w:val="00D1204C"/>
    <w:rsid w:val="00D3340F"/>
    <w:rsid w:val="00D71043"/>
    <w:rsid w:val="00F57098"/>
    <w:rsid w:val="00F9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A16"/>
  </w:style>
  <w:style w:type="paragraph" w:styleId="1">
    <w:name w:val="heading 1"/>
    <w:basedOn w:val="a"/>
    <w:next w:val="a"/>
    <w:link w:val="10"/>
    <w:uiPriority w:val="9"/>
    <w:qFormat/>
    <w:rsid w:val="008700B6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b/>
      <w:bCs/>
      <w:color w:val="333399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700B6"/>
    <w:pPr>
      <w:keepNext/>
      <w:keepLines/>
      <w:numPr>
        <w:ilvl w:val="1"/>
        <w:numId w:val="15"/>
      </w:numPr>
      <w:spacing w:before="200" w:after="0"/>
      <w:outlineLvl w:val="1"/>
    </w:pPr>
    <w:rPr>
      <w:rFonts w:ascii="Times New Roman" w:eastAsia="Times New Roman" w:hAnsi="Times New Roman" w:cs="Times New Roman"/>
      <w:b/>
      <w:bCs/>
      <w:color w:val="333399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E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340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700B6"/>
    <w:rPr>
      <w:rFonts w:ascii="Times New Roman" w:eastAsia="Times New Roman" w:hAnsi="Times New Roman" w:cs="Times New Roman"/>
      <w:b/>
      <w:bCs/>
      <w:color w:val="333399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00B6"/>
    <w:rPr>
      <w:rFonts w:ascii="Times New Roman" w:eastAsia="Times New Roman" w:hAnsi="Times New Roman" w:cs="Times New Roman"/>
      <w:b/>
      <w:bCs/>
      <w:color w:val="333399"/>
      <w:sz w:val="26"/>
      <w:szCs w:val="26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CE5225"/>
    <w:pPr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E522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E522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CE5225"/>
    <w:pPr>
      <w:spacing w:after="100"/>
      <w:ind w:left="440"/>
    </w:pPr>
  </w:style>
  <w:style w:type="paragraph" w:styleId="a7">
    <w:name w:val="List Paragraph"/>
    <w:basedOn w:val="a"/>
    <w:uiPriority w:val="34"/>
    <w:qFormat/>
    <w:rsid w:val="00357A16"/>
    <w:pPr>
      <w:ind w:left="720"/>
      <w:contextualSpacing/>
    </w:pPr>
  </w:style>
  <w:style w:type="paragraph" w:styleId="a8">
    <w:name w:val="table of figures"/>
    <w:basedOn w:val="a"/>
    <w:next w:val="a"/>
    <w:uiPriority w:val="99"/>
    <w:unhideWhenUsed/>
    <w:qFormat/>
    <w:rsid w:val="004C71BA"/>
    <w:pPr>
      <w:spacing w:after="0"/>
    </w:pPr>
  </w:style>
  <w:style w:type="paragraph" w:customStyle="1" w:styleId="12">
    <w:name w:val="Подзаголовок 1"/>
    <w:basedOn w:val="a"/>
    <w:next w:val="a"/>
    <w:qFormat/>
    <w:rsid w:val="00836E14"/>
    <w:pPr>
      <w:keepNext/>
      <w:spacing w:before="120" w:after="120" w:line="360" w:lineRule="auto"/>
      <w:ind w:firstLine="720"/>
      <w:jc w:val="both"/>
    </w:pPr>
    <w:rPr>
      <w:rFonts w:ascii="Times New Roman" w:eastAsiaTheme="minorEastAsia" w:hAnsi="Times New Roman"/>
      <w:b/>
      <w:color w:val="333399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A16"/>
  </w:style>
  <w:style w:type="paragraph" w:styleId="1">
    <w:name w:val="heading 1"/>
    <w:basedOn w:val="a"/>
    <w:next w:val="a"/>
    <w:link w:val="10"/>
    <w:uiPriority w:val="9"/>
    <w:qFormat/>
    <w:rsid w:val="008700B6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b/>
      <w:bCs/>
      <w:color w:val="333399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700B6"/>
    <w:pPr>
      <w:keepNext/>
      <w:keepLines/>
      <w:numPr>
        <w:ilvl w:val="1"/>
        <w:numId w:val="15"/>
      </w:numPr>
      <w:spacing w:before="200" w:after="0"/>
      <w:outlineLvl w:val="1"/>
    </w:pPr>
    <w:rPr>
      <w:rFonts w:ascii="Times New Roman" w:eastAsia="Times New Roman" w:hAnsi="Times New Roman" w:cs="Times New Roman"/>
      <w:b/>
      <w:bCs/>
      <w:color w:val="333399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E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340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700B6"/>
    <w:rPr>
      <w:rFonts w:ascii="Times New Roman" w:eastAsia="Times New Roman" w:hAnsi="Times New Roman" w:cs="Times New Roman"/>
      <w:b/>
      <w:bCs/>
      <w:color w:val="333399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00B6"/>
    <w:rPr>
      <w:rFonts w:ascii="Times New Roman" w:eastAsia="Times New Roman" w:hAnsi="Times New Roman" w:cs="Times New Roman"/>
      <w:b/>
      <w:bCs/>
      <w:color w:val="333399"/>
      <w:sz w:val="26"/>
      <w:szCs w:val="26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CE5225"/>
    <w:pPr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E522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E522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CE5225"/>
    <w:pPr>
      <w:spacing w:after="100"/>
      <w:ind w:left="440"/>
    </w:pPr>
  </w:style>
  <w:style w:type="paragraph" w:styleId="a7">
    <w:name w:val="List Paragraph"/>
    <w:basedOn w:val="a"/>
    <w:uiPriority w:val="34"/>
    <w:qFormat/>
    <w:rsid w:val="00357A16"/>
    <w:pPr>
      <w:ind w:left="720"/>
      <w:contextualSpacing/>
    </w:pPr>
  </w:style>
  <w:style w:type="paragraph" w:styleId="a8">
    <w:name w:val="table of figures"/>
    <w:basedOn w:val="a"/>
    <w:next w:val="a"/>
    <w:uiPriority w:val="99"/>
    <w:unhideWhenUsed/>
    <w:qFormat/>
    <w:rsid w:val="004C71BA"/>
    <w:pPr>
      <w:spacing w:after="0"/>
    </w:pPr>
  </w:style>
  <w:style w:type="paragraph" w:customStyle="1" w:styleId="12">
    <w:name w:val="Подзаголовок 1"/>
    <w:basedOn w:val="a"/>
    <w:next w:val="a"/>
    <w:qFormat/>
    <w:rsid w:val="00836E14"/>
    <w:pPr>
      <w:keepNext/>
      <w:spacing w:before="120" w:after="120" w:line="360" w:lineRule="auto"/>
      <w:ind w:firstLine="720"/>
      <w:jc w:val="both"/>
    </w:pPr>
    <w:rPr>
      <w:rFonts w:ascii="Times New Roman" w:eastAsiaTheme="minorEastAsia" w:hAnsi="Times New Roman"/>
      <w:b/>
      <w:color w:val="333399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4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4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77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2034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1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799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87322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5392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94028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07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sez.ru/oez/industrial/samara_region/tolyatti" TargetMode="External"/><Relationship Id="rId13" Type="http://schemas.openxmlformats.org/officeDocument/2006/relationships/hyperlink" Target="http://www.russez.ru/oez/innovation/moscow/zelenograd/" TargetMode="External"/><Relationship Id="rId18" Type="http://schemas.openxmlformats.org/officeDocument/2006/relationships/hyperlink" Target="http://www.russez.ru/oez/tourism/buryatia/bajkalskaya_gavan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ussez.ru/oez/tourism/stavropol_territory/grand_spa_yutsa" TargetMode="External"/><Relationship Id="rId7" Type="http://schemas.openxmlformats.org/officeDocument/2006/relationships/hyperlink" Target="http://alabuga.ru/ru/" TargetMode="External"/><Relationship Id="rId12" Type="http://schemas.openxmlformats.org/officeDocument/2006/relationships/hyperlink" Target="http://www.russez.ru/oez/innovation/tomsk/tomsk/" TargetMode="External"/><Relationship Id="rId17" Type="http://schemas.openxmlformats.org/officeDocument/2006/relationships/hyperlink" Target="http://www.russez.ru/oez/tourism/altai_territory/bir_katun" TargetMode="External"/><Relationship Id="rId25" Type="http://schemas.openxmlformats.org/officeDocument/2006/relationships/hyperlink" Target="http://expert.ru/ural/2011/36/titanovyij-trud/media/101938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ltaidolina.ru/" TargetMode="External"/><Relationship Id="rId20" Type="http://schemas.openxmlformats.org/officeDocument/2006/relationships/hyperlink" Target="http://www.russez.ru/oez/tourism/kaliningrad_region/kurshskaya_kos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delanounas.ru/blogs/68238" TargetMode="Externa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sovgavan-rayon.ru/ekonomika/portovaya-osobaya-ekonomicheskaya-zona/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://www.russez.ru/oez/industrial/pscov_region/moglino" TargetMode="External"/><Relationship Id="rId19" Type="http://schemas.openxmlformats.org/officeDocument/2006/relationships/hyperlink" Target="http://baikal-sez.ru/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ussez.ru/oez/industrial/sverdlovsk_region/titanovaya_dolina" TargetMode="External"/><Relationship Id="rId14" Type="http://schemas.openxmlformats.org/officeDocument/2006/relationships/hyperlink" Target="http://ulsez.ru/" TargetMode="External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8B6AE-7B23-4758-90E4-4FFA251D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We Are</Company>
  <LinksUpToDate>false</LinksUpToDate>
  <CharactersWithSpaces>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We Are</cp:lastModifiedBy>
  <cp:revision>2</cp:revision>
  <dcterms:created xsi:type="dcterms:W3CDTF">2016-03-01T09:22:00Z</dcterms:created>
  <dcterms:modified xsi:type="dcterms:W3CDTF">2016-03-01T09:22:00Z</dcterms:modified>
</cp:coreProperties>
</file>